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FF" w:rsidRDefault="008134FF" w:rsidP="008134FF">
      <w:pPr>
        <w:spacing w:after="319" w:line="319" w:lineRule="atLeast"/>
        <w:jc w:val="center"/>
        <w:rPr>
          <w:rFonts w:ascii="Tahoma" w:hAnsi="Tahoma" w:cs="Tahoma"/>
          <w:b/>
          <w:sz w:val="28"/>
          <w:szCs w:val="28"/>
        </w:rPr>
      </w:pPr>
      <w:r w:rsidRPr="008134FF">
        <w:rPr>
          <w:rFonts w:ascii="Tahoma" w:hAnsi="Tahoma" w:cs="Tahoma"/>
          <w:b/>
          <w:sz w:val="28"/>
          <w:szCs w:val="28"/>
        </w:rPr>
        <w:t xml:space="preserve">War </w:t>
      </w:r>
      <w:r>
        <w:rPr>
          <w:rFonts w:ascii="Tahoma" w:hAnsi="Tahoma" w:cs="Tahoma"/>
          <w:b/>
          <w:sz w:val="28"/>
          <w:szCs w:val="28"/>
        </w:rPr>
        <w:t xml:space="preserve">of 1812 began with close votes </w:t>
      </w:r>
      <w:proofErr w:type="gramStart"/>
      <w:r>
        <w:rPr>
          <w:rFonts w:ascii="Tahoma" w:hAnsi="Tahoma" w:cs="Tahoma"/>
          <w:b/>
          <w:sz w:val="28"/>
          <w:szCs w:val="28"/>
        </w:rPr>
        <w:t>(</w:t>
      </w:r>
      <w:r w:rsidRPr="008134FF">
        <w:rPr>
          <w:rFonts w:ascii="Tahoma" w:hAnsi="Tahoma" w:cs="Tahoma"/>
          <w:b/>
          <w:sz w:val="28"/>
          <w:szCs w:val="28"/>
        </w:rPr>
        <w:t xml:space="preserve"> Richmond</w:t>
      </w:r>
      <w:proofErr w:type="gramEnd"/>
      <w:r w:rsidRPr="008134FF">
        <w:rPr>
          <w:rFonts w:ascii="Tahoma" w:hAnsi="Tahoma" w:cs="Tahoma"/>
          <w:b/>
          <w:sz w:val="28"/>
          <w:szCs w:val="28"/>
        </w:rPr>
        <w:t xml:space="preserve"> Times-Dispatch</w:t>
      </w:r>
      <w:r>
        <w:rPr>
          <w:rFonts w:ascii="Tahoma" w:hAnsi="Tahoma" w:cs="Tahoma"/>
          <w:b/>
          <w:sz w:val="28"/>
          <w:szCs w:val="28"/>
        </w:rPr>
        <w:t>)</w:t>
      </w:r>
    </w:p>
    <w:p w:rsidR="008134FF" w:rsidRPr="008134FF" w:rsidRDefault="008134FF" w:rsidP="008134FF">
      <w:pPr>
        <w:spacing w:after="319" w:line="319" w:lineRule="atLeast"/>
        <w:jc w:val="center"/>
        <w:rPr>
          <w:rFonts w:ascii="Arial" w:eastAsia="Times New Roman" w:hAnsi="Arial" w:cs="Arial"/>
          <w:b/>
          <w:color w:val="282828"/>
          <w:lang w:val="en"/>
        </w:rPr>
      </w:pPr>
      <w:r w:rsidRPr="008134FF">
        <w:rPr>
          <w:rFonts w:ascii="Tahoma" w:hAnsi="Tahoma" w:cs="Tahoma"/>
          <w:b/>
        </w:rPr>
        <w:t>By Stuart L. Butler</w:t>
      </w:r>
      <w:r>
        <w:rPr>
          <w:rFonts w:ascii="Tahoma" w:hAnsi="Tahoma" w:cs="Tahoma"/>
          <w:b/>
        </w:rPr>
        <w:t xml:space="preserve">, Member of the </w:t>
      </w:r>
      <w:bookmarkStart w:id="0" w:name="_GoBack"/>
      <w:bookmarkEnd w:id="0"/>
      <w:r>
        <w:rPr>
          <w:rFonts w:ascii="Tahoma" w:hAnsi="Tahoma" w:cs="Tahoma"/>
          <w:b/>
        </w:rPr>
        <w:t>War of 1812 Society in Virginia</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On June 1, 1812, President James Madison sent the U.S. Congress his message summing up British warlike activities of the past six months. It was an indictment of Great Britain's adamant refusal to stop seizing American trading ships and seamen on the high seas. Although Madison did not expressly request a declaration of war, his words made clear his strong belief that the United States had no alternative but war to defend itself and its sovereignty.</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For the next several weeks the Congress, often meeting in secret sessions, debated the issue. On June 4, 1812, the House of Representatives voted 79 to 49 to declare war against Great Britain. In the next two weeks, the U.S. Senate debated the House's bill and on June 17, by a vote of 19 to 13, passed the bill.</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The president signed the bill into law on June 18, declaring war against Great Britain and its colonies. This was the first time the new nation had officially declared war. The vote in favor of this war would prove to be the closest such vote in American history.</w:t>
      </w:r>
    </w:p>
    <w:p w:rsidR="008204B8" w:rsidRPr="008134FF" w:rsidRDefault="008204B8" w:rsidP="008204B8">
      <w:pPr>
        <w:spacing w:after="0" w:line="240" w:lineRule="auto"/>
        <w:jc w:val="center"/>
        <w:rPr>
          <w:rFonts w:ascii="Arial" w:eastAsia="Times New Roman" w:hAnsi="Arial" w:cs="Arial"/>
          <w:color w:val="282828"/>
          <w:lang w:val="en"/>
        </w:rPr>
      </w:pPr>
      <w:r w:rsidRPr="008134FF">
        <w:rPr>
          <w:rFonts w:ascii="Arial" w:eastAsia="Times New Roman" w:hAnsi="Arial" w:cs="Arial"/>
          <w:color w:val="282828"/>
          <w:lang w:val="en"/>
        </w:rPr>
        <w:t>* * * * *</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bCs/>
          <w:color w:val="282828"/>
          <w:lang w:val="en"/>
        </w:rPr>
        <w:t>When the</w:t>
      </w:r>
      <w:r w:rsidRPr="008134FF">
        <w:rPr>
          <w:rFonts w:ascii="Arial" w:eastAsia="Times New Roman" w:hAnsi="Arial" w:cs="Arial"/>
          <w:color w:val="282828"/>
          <w:lang w:val="en"/>
        </w:rPr>
        <w:t xml:space="preserve"> 12th U.S. Congress, often referred to as the War Congress, had convened seven months before, in November 1811, nearly half of its members were new. Many of these newcomers — such as Henry Clay and John C. Calhoun — were known as War Hawks, eager for war against Great Britain.</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 xml:space="preserve">Supporters of the war came overwhelmingly from the majority Democratic-Republican Party, known as the Republicans. The party was particularly strong in the South and West, but it had members in every state. The minority, the Federalist </w:t>
      </w:r>
      <w:proofErr w:type="gramStart"/>
      <w:r w:rsidRPr="008134FF">
        <w:rPr>
          <w:rFonts w:ascii="Arial" w:eastAsia="Times New Roman" w:hAnsi="Arial" w:cs="Arial"/>
          <w:color w:val="282828"/>
          <w:lang w:val="en"/>
        </w:rPr>
        <w:t>party</w:t>
      </w:r>
      <w:proofErr w:type="gramEnd"/>
      <w:r w:rsidRPr="008134FF">
        <w:rPr>
          <w:rFonts w:ascii="Arial" w:eastAsia="Times New Roman" w:hAnsi="Arial" w:cs="Arial"/>
          <w:color w:val="282828"/>
          <w:lang w:val="en"/>
        </w:rPr>
        <w:t>, was heavily concentrated in New England, though a few members resided in the South. In the vote for war, all Federalists opposed the war as did 17 Republicans.</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A number of the congressmen from Virginia were among the opponents. In 1812, Virginia was the largest state with the largest congressional delegation, with 22 members, composed of 17 Republicans and five Federalists.</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 xml:space="preserve">Virginia Federalists represented much of what </w:t>
      </w:r>
      <w:proofErr w:type="gramStart"/>
      <w:r w:rsidRPr="008134FF">
        <w:rPr>
          <w:rFonts w:ascii="Arial" w:eastAsia="Times New Roman" w:hAnsi="Arial" w:cs="Arial"/>
          <w:color w:val="282828"/>
          <w:lang w:val="en"/>
        </w:rPr>
        <w:t>is</w:t>
      </w:r>
      <w:proofErr w:type="gramEnd"/>
      <w:r w:rsidRPr="008134FF">
        <w:rPr>
          <w:rFonts w:ascii="Arial" w:eastAsia="Times New Roman" w:hAnsi="Arial" w:cs="Arial"/>
          <w:color w:val="282828"/>
          <w:lang w:val="en"/>
        </w:rPr>
        <w:t xml:space="preserve"> now West Virginia, the Shenandoah Valley and Northern Virginia. Daniel </w:t>
      </w:r>
      <w:proofErr w:type="spellStart"/>
      <w:r w:rsidRPr="008134FF">
        <w:rPr>
          <w:rFonts w:ascii="Arial" w:eastAsia="Times New Roman" w:hAnsi="Arial" w:cs="Arial"/>
          <w:color w:val="282828"/>
          <w:lang w:val="en"/>
        </w:rPr>
        <w:t>Sheffey</w:t>
      </w:r>
      <w:proofErr w:type="spellEnd"/>
      <w:r w:rsidRPr="008134FF">
        <w:rPr>
          <w:rFonts w:ascii="Arial" w:eastAsia="Times New Roman" w:hAnsi="Arial" w:cs="Arial"/>
          <w:color w:val="282828"/>
          <w:lang w:val="en"/>
        </w:rPr>
        <w:t>, from the upper Valley district, vociferously opposed the war but was absent when the vote was taken. The other Federalists, John Baker, James Breckinridge, Joseph Lewis, Jr., and Thomas Wilson, voted not only against the war declaration but also against most of the war-related measures proposed during the war.</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lastRenderedPageBreak/>
        <w:t xml:space="preserve">Of the Virginia Republicans, Matthew Clay and Edwin Gray, a follower of John Randolph, did not vote. John Randolph, nominally a Republican but preferring to call himself a </w:t>
      </w:r>
      <w:proofErr w:type="spellStart"/>
      <w:r w:rsidRPr="008134FF">
        <w:rPr>
          <w:rFonts w:ascii="Arial" w:eastAsia="Times New Roman" w:hAnsi="Arial" w:cs="Arial"/>
          <w:color w:val="282828"/>
          <w:lang w:val="en"/>
        </w:rPr>
        <w:t>Tertium</w:t>
      </w:r>
      <w:proofErr w:type="spellEnd"/>
      <w:r w:rsidRPr="008134FF">
        <w:rPr>
          <w:rFonts w:ascii="Arial" w:eastAsia="Times New Roman" w:hAnsi="Arial" w:cs="Arial"/>
          <w:color w:val="282828"/>
          <w:lang w:val="en"/>
        </w:rPr>
        <w:t xml:space="preserve"> Quid, or Old Republican, voted against the war. Randolph did everything he could to obstruct all measures supporting the war. Like the Federalists, he considered the war foolish, ruinous to the public credit, a dangerous increase in presidential powers and likely to end in defeat and humiliation.</w:t>
      </w:r>
    </w:p>
    <w:p w:rsidR="008204B8" w:rsidRPr="008134FF" w:rsidRDefault="008204B8" w:rsidP="008204B8">
      <w:pPr>
        <w:spacing w:after="0" w:line="240" w:lineRule="auto"/>
        <w:jc w:val="center"/>
        <w:rPr>
          <w:rFonts w:ascii="Arial" w:eastAsia="Times New Roman" w:hAnsi="Arial" w:cs="Arial"/>
          <w:color w:val="282828"/>
          <w:lang w:val="en"/>
        </w:rPr>
      </w:pPr>
      <w:r w:rsidRPr="008134FF">
        <w:rPr>
          <w:rFonts w:ascii="Arial" w:eastAsia="Times New Roman" w:hAnsi="Arial" w:cs="Arial"/>
          <w:color w:val="282828"/>
          <w:lang w:val="en"/>
        </w:rPr>
        <w:t>* * * * *</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bCs/>
          <w:color w:val="282828"/>
          <w:lang w:val="en"/>
        </w:rPr>
        <w:t>On the other</w:t>
      </w:r>
      <w:r w:rsidRPr="008134FF">
        <w:rPr>
          <w:rFonts w:ascii="Arial" w:eastAsia="Times New Roman" w:hAnsi="Arial" w:cs="Arial"/>
          <w:color w:val="282828"/>
          <w:lang w:val="en"/>
        </w:rPr>
        <w:t xml:space="preserve"> hand, most of Virginia's other Republican representatives were convinced that the United States had legitimate reasons to go to war. However, some were reluctant at first to commit to war without determining if the country was prepared to accept the cost in lives, increased taxation and indebtedness. Among these was Hugh Nelson, son of Revolutionary War hero Thomas Nelson, who had to be persuaded that war was the right and only choice for the nation.</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 xml:space="preserve">Others, including William Burwell, John </w:t>
      </w:r>
      <w:proofErr w:type="spellStart"/>
      <w:r w:rsidRPr="008134FF">
        <w:rPr>
          <w:rFonts w:ascii="Arial" w:eastAsia="Times New Roman" w:hAnsi="Arial" w:cs="Arial"/>
          <w:color w:val="282828"/>
          <w:lang w:val="en"/>
        </w:rPr>
        <w:t>Clopton</w:t>
      </w:r>
      <w:proofErr w:type="spellEnd"/>
      <w:r w:rsidRPr="008134FF">
        <w:rPr>
          <w:rFonts w:ascii="Arial" w:eastAsia="Times New Roman" w:hAnsi="Arial" w:cs="Arial"/>
          <w:color w:val="282828"/>
          <w:lang w:val="en"/>
        </w:rPr>
        <w:t>, Thomas Gholson and Burwell Bassett, were at the outset willing to declare for war. Indeed, Bassett served as chairmen of the Naval Committee and vigorously supported building additional fighting ships and increasing naval funding. As the war progressed, all of Virginia's Republicans generally supported additional taxes and expenditures for the war effort.</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Virginia's two senators, William Branch Giles and Robert Brent, were Republicans. Both voted for the war, and Brent for the most part supported the administration's prosecution of it.</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Senator Giles, however, who later served as governor from 1827 to 1830, backed the war to such an extent that he became a thorn in the side of the Madison administration by strenuously criticizing what he considered its insufficient war preparedness measures.</w:t>
      </w:r>
    </w:p>
    <w:p w:rsidR="008204B8" w:rsidRPr="008134FF" w:rsidRDefault="008204B8" w:rsidP="008204B8">
      <w:pPr>
        <w:spacing w:after="319" w:line="319" w:lineRule="atLeast"/>
        <w:rPr>
          <w:rFonts w:ascii="Arial" w:eastAsia="Times New Roman" w:hAnsi="Arial" w:cs="Arial"/>
          <w:color w:val="282828"/>
          <w:lang w:val="en"/>
        </w:rPr>
      </w:pPr>
      <w:r w:rsidRPr="008134FF">
        <w:rPr>
          <w:rFonts w:ascii="Arial" w:eastAsia="Times New Roman" w:hAnsi="Arial" w:cs="Arial"/>
          <w:color w:val="282828"/>
          <w:lang w:val="en"/>
        </w:rPr>
        <w:t>Although Virginia Federalists opposed the war, they never became as strident as those in the North. In fact, though Congressman James Breckinridge voted against the war, he served honorably as a brigadier general in the Virginia militia in 1814. Federalist generals such as Robert Porterfield and Robert B. Taylor also put aside their misgivings about the war and ably defended the commonwealth when called upon to do so.</w:t>
      </w:r>
    </w:p>
    <w:p w:rsidR="008204B8" w:rsidRPr="008204B8" w:rsidRDefault="008204B8" w:rsidP="008204B8">
      <w:pPr>
        <w:spacing w:after="319" w:line="319" w:lineRule="atLeast"/>
        <w:rPr>
          <w:rFonts w:ascii="Arial" w:eastAsia="Times New Roman" w:hAnsi="Arial" w:cs="Arial"/>
          <w:color w:val="282828"/>
          <w:sz w:val="18"/>
          <w:szCs w:val="18"/>
          <w:lang w:val="en"/>
        </w:rPr>
      </w:pPr>
      <w:r w:rsidRPr="008204B8">
        <w:rPr>
          <w:rFonts w:ascii="Arial" w:eastAsia="Times New Roman" w:hAnsi="Arial" w:cs="Arial"/>
          <w:color w:val="282828"/>
          <w:sz w:val="18"/>
          <w:szCs w:val="18"/>
          <w:lang w:val="en"/>
        </w:rPr>
        <w:t>Stuart L. Butler is an archivist-historian and former assistant branch chief of the Military Archives Branch at the National Archives and Records Administration in Washington. He is a member of the Advisory Council of the Virginia War of 1812 Bicentennial Commission. To learn more about the war and the commission, please visit http://va1812bicentennial.dls.virginia.gov.</w:t>
      </w:r>
    </w:p>
    <w:p w:rsidR="00CF1B32" w:rsidRDefault="00CF1B32"/>
    <w:sectPr w:rsidR="00CF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B8"/>
    <w:rsid w:val="008134FF"/>
    <w:rsid w:val="008204B8"/>
    <w:rsid w:val="00C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04B8"/>
    <w:rPr>
      <w:b/>
      <w:bCs/>
    </w:rPr>
  </w:style>
  <w:style w:type="paragraph" w:styleId="NormalWeb">
    <w:name w:val="Normal (Web)"/>
    <w:basedOn w:val="Normal"/>
    <w:uiPriority w:val="99"/>
    <w:semiHidden/>
    <w:unhideWhenUsed/>
    <w:rsid w:val="008204B8"/>
    <w:pPr>
      <w:spacing w:after="319" w:line="319" w:lineRule="atLeas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04B8"/>
    <w:rPr>
      <w:b/>
      <w:bCs/>
    </w:rPr>
  </w:style>
  <w:style w:type="paragraph" w:styleId="NormalWeb">
    <w:name w:val="Normal (Web)"/>
    <w:basedOn w:val="Normal"/>
    <w:uiPriority w:val="99"/>
    <w:semiHidden/>
    <w:unhideWhenUsed/>
    <w:rsid w:val="008204B8"/>
    <w:pPr>
      <w:spacing w:after="319" w:line="319" w:lineRule="atLeas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748">
      <w:bodyDiv w:val="1"/>
      <w:marLeft w:val="0"/>
      <w:marRight w:val="0"/>
      <w:marTop w:val="0"/>
      <w:marBottom w:val="0"/>
      <w:divBdr>
        <w:top w:val="none" w:sz="0" w:space="0" w:color="auto"/>
        <w:left w:val="none" w:sz="0" w:space="0" w:color="auto"/>
        <w:bottom w:val="none" w:sz="0" w:space="0" w:color="auto"/>
        <w:right w:val="none" w:sz="0" w:space="0" w:color="auto"/>
      </w:divBdr>
      <w:divsChild>
        <w:div w:id="92676405">
          <w:marLeft w:val="0"/>
          <w:marRight w:val="0"/>
          <w:marTop w:val="0"/>
          <w:marBottom w:val="0"/>
          <w:divBdr>
            <w:top w:val="none" w:sz="0" w:space="0" w:color="auto"/>
            <w:left w:val="none" w:sz="0" w:space="0" w:color="auto"/>
            <w:bottom w:val="none" w:sz="0" w:space="0" w:color="auto"/>
            <w:right w:val="none" w:sz="0" w:space="0" w:color="auto"/>
          </w:divBdr>
          <w:divsChild>
            <w:div w:id="805582231">
              <w:marLeft w:val="0"/>
              <w:marRight w:val="0"/>
              <w:marTop w:val="0"/>
              <w:marBottom w:val="0"/>
              <w:divBdr>
                <w:top w:val="none" w:sz="0" w:space="0" w:color="auto"/>
                <w:left w:val="none" w:sz="0" w:space="0" w:color="auto"/>
                <w:bottom w:val="none" w:sz="0" w:space="0" w:color="auto"/>
                <w:right w:val="none" w:sz="0" w:space="0" w:color="auto"/>
              </w:divBdr>
              <w:divsChild>
                <w:div w:id="1901671786">
                  <w:marLeft w:val="0"/>
                  <w:marRight w:val="0"/>
                  <w:marTop w:val="0"/>
                  <w:marBottom w:val="0"/>
                  <w:divBdr>
                    <w:top w:val="none" w:sz="0" w:space="0" w:color="auto"/>
                    <w:left w:val="none" w:sz="0" w:space="0" w:color="auto"/>
                    <w:bottom w:val="none" w:sz="0" w:space="0" w:color="auto"/>
                    <w:right w:val="none" w:sz="0" w:space="0" w:color="auto"/>
                  </w:divBdr>
                  <w:divsChild>
                    <w:div w:id="1543859020">
                      <w:marLeft w:val="0"/>
                      <w:marRight w:val="0"/>
                      <w:marTop w:val="0"/>
                      <w:marBottom w:val="0"/>
                      <w:divBdr>
                        <w:top w:val="none" w:sz="0" w:space="0" w:color="auto"/>
                        <w:left w:val="none" w:sz="0" w:space="0" w:color="auto"/>
                        <w:bottom w:val="none" w:sz="0" w:space="0" w:color="auto"/>
                        <w:right w:val="none" w:sz="0" w:space="0" w:color="auto"/>
                      </w:divBdr>
                      <w:divsChild>
                        <w:div w:id="1294795405">
                          <w:marLeft w:val="225"/>
                          <w:marRight w:val="225"/>
                          <w:marTop w:val="150"/>
                          <w:marBottom w:val="0"/>
                          <w:divBdr>
                            <w:top w:val="none" w:sz="0" w:space="0" w:color="auto"/>
                            <w:left w:val="none" w:sz="0" w:space="0" w:color="auto"/>
                            <w:bottom w:val="none" w:sz="0" w:space="0" w:color="auto"/>
                            <w:right w:val="none" w:sz="0" w:space="0" w:color="auto"/>
                          </w:divBdr>
                          <w:divsChild>
                            <w:div w:id="761605332">
                              <w:marLeft w:val="0"/>
                              <w:marRight w:val="0"/>
                              <w:marTop w:val="0"/>
                              <w:marBottom w:val="0"/>
                              <w:divBdr>
                                <w:top w:val="none" w:sz="0" w:space="0" w:color="auto"/>
                                <w:left w:val="none" w:sz="0" w:space="0" w:color="auto"/>
                                <w:bottom w:val="none" w:sz="0" w:space="0" w:color="auto"/>
                                <w:right w:val="none" w:sz="0" w:space="0" w:color="auto"/>
                              </w:divBdr>
                              <w:divsChild>
                                <w:div w:id="62728712">
                                  <w:marLeft w:val="0"/>
                                  <w:marRight w:val="0"/>
                                  <w:marTop w:val="0"/>
                                  <w:marBottom w:val="0"/>
                                  <w:divBdr>
                                    <w:top w:val="none" w:sz="0" w:space="0" w:color="auto"/>
                                    <w:left w:val="none" w:sz="0" w:space="0" w:color="auto"/>
                                    <w:bottom w:val="none" w:sz="0" w:space="0" w:color="auto"/>
                                    <w:right w:val="none" w:sz="0" w:space="0" w:color="auto"/>
                                  </w:divBdr>
                                </w:div>
                                <w:div w:id="239219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2012-06-03T19:24:00Z</cp:lastPrinted>
  <dcterms:created xsi:type="dcterms:W3CDTF">2012-06-03T19:23:00Z</dcterms:created>
  <dcterms:modified xsi:type="dcterms:W3CDTF">2012-06-05T14:19:00Z</dcterms:modified>
</cp:coreProperties>
</file>