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777" w:rsidRDefault="008F051A">
      <w:pPr>
        <w:rPr>
          <w:b/>
        </w:rPr>
      </w:pPr>
      <w:bookmarkStart w:id="0" w:name="_GoBack"/>
      <w:bookmarkEnd w:id="0"/>
      <w:r>
        <w:rPr>
          <w:b/>
        </w:rPr>
        <w:t xml:space="preserve">VIRGINIA WAR OF1812 SOLDIERS WHO DIED AT FORT MEIGS IN OHIO ARE TO BE HONORED </w:t>
      </w:r>
    </w:p>
    <w:p w:rsidR="008F051A" w:rsidRDefault="008F051A">
      <w:pPr>
        <w:rPr>
          <w:rFonts w:ascii="Times New Roman" w:hAnsi="Times New Roman" w:cs="Times New Roman"/>
          <w:sz w:val="24"/>
          <w:szCs w:val="24"/>
        </w:rPr>
      </w:pPr>
      <w:r>
        <w:rPr>
          <w:rFonts w:ascii="Times New Roman" w:hAnsi="Times New Roman" w:cs="Times New Roman"/>
          <w:sz w:val="24"/>
          <w:szCs w:val="24"/>
        </w:rPr>
        <w:t xml:space="preserve">A granite monument at Fort </w:t>
      </w:r>
      <w:proofErr w:type="spellStart"/>
      <w:r>
        <w:rPr>
          <w:rFonts w:ascii="Times New Roman" w:hAnsi="Times New Roman" w:cs="Times New Roman"/>
          <w:sz w:val="24"/>
          <w:szCs w:val="24"/>
        </w:rPr>
        <w:t>Meigs</w:t>
      </w:r>
      <w:proofErr w:type="spellEnd"/>
      <w:r>
        <w:rPr>
          <w:rFonts w:ascii="Times New Roman" w:hAnsi="Times New Roman" w:cs="Times New Roman"/>
          <w:sz w:val="24"/>
          <w:szCs w:val="24"/>
        </w:rPr>
        <w:t xml:space="preserve"> listing Virginia’s war dead in Ohio from General Joel </w:t>
      </w:r>
      <w:proofErr w:type="spellStart"/>
      <w:r>
        <w:rPr>
          <w:rFonts w:ascii="Times New Roman" w:hAnsi="Times New Roman" w:cs="Times New Roman"/>
          <w:sz w:val="24"/>
          <w:szCs w:val="24"/>
        </w:rPr>
        <w:t>Leftwich’s</w:t>
      </w:r>
      <w:proofErr w:type="spellEnd"/>
      <w:r>
        <w:rPr>
          <w:rFonts w:ascii="Times New Roman" w:hAnsi="Times New Roman" w:cs="Times New Roman"/>
          <w:sz w:val="24"/>
          <w:szCs w:val="24"/>
        </w:rPr>
        <w:t xml:space="preserve"> Virginia Brigade and from the Petersburg Volunt</w:t>
      </w:r>
      <w:r w:rsidR="000F4944">
        <w:rPr>
          <w:rFonts w:ascii="Times New Roman" w:hAnsi="Times New Roman" w:cs="Times New Roman"/>
          <w:sz w:val="24"/>
          <w:szCs w:val="24"/>
        </w:rPr>
        <w:t>eers is in the making.  (</w:t>
      </w:r>
      <w:proofErr w:type="gramStart"/>
      <w:r w:rsidR="000F4944">
        <w:rPr>
          <w:rFonts w:ascii="Times New Roman" w:hAnsi="Times New Roman" w:cs="Times New Roman"/>
          <w:sz w:val="24"/>
          <w:szCs w:val="24"/>
        </w:rPr>
        <w:t>see</w:t>
      </w:r>
      <w:proofErr w:type="gramEnd"/>
      <w:r w:rsidR="000F4944">
        <w:rPr>
          <w:rFonts w:ascii="Times New Roman" w:hAnsi="Times New Roman" w:cs="Times New Roman"/>
          <w:sz w:val="24"/>
          <w:szCs w:val="24"/>
        </w:rPr>
        <w:t xml:space="preserve"> the below </w:t>
      </w:r>
      <w:r>
        <w:rPr>
          <w:rFonts w:ascii="Times New Roman" w:hAnsi="Times New Roman" w:cs="Times New Roman"/>
          <w:sz w:val="24"/>
          <w:szCs w:val="24"/>
        </w:rPr>
        <w:t xml:space="preserve">drawings).  The design has been approved by Fort </w:t>
      </w:r>
      <w:proofErr w:type="spellStart"/>
      <w:r>
        <w:rPr>
          <w:rFonts w:ascii="Times New Roman" w:hAnsi="Times New Roman" w:cs="Times New Roman"/>
          <w:sz w:val="24"/>
          <w:szCs w:val="24"/>
        </w:rPr>
        <w:t>Meigs</w:t>
      </w:r>
      <w:proofErr w:type="spellEnd"/>
      <w:r>
        <w:rPr>
          <w:rFonts w:ascii="Times New Roman" w:hAnsi="Times New Roman" w:cs="Times New Roman"/>
          <w:sz w:val="24"/>
          <w:szCs w:val="24"/>
        </w:rPr>
        <w:t xml:space="preserve"> and has been approved and will be fully funded by the Virginia War of 1812 Bicentennial Commission.  The dedications will occur at a ceremony at Fort </w:t>
      </w:r>
      <w:proofErr w:type="spellStart"/>
      <w:r>
        <w:rPr>
          <w:rFonts w:ascii="Times New Roman" w:hAnsi="Times New Roman" w:cs="Times New Roman"/>
          <w:sz w:val="24"/>
          <w:szCs w:val="24"/>
        </w:rPr>
        <w:t>Meigs</w:t>
      </w:r>
      <w:proofErr w:type="spellEnd"/>
      <w:r>
        <w:rPr>
          <w:rFonts w:ascii="Times New Roman" w:hAnsi="Times New Roman" w:cs="Times New Roman"/>
          <w:sz w:val="24"/>
          <w:szCs w:val="24"/>
        </w:rPr>
        <w:t xml:space="preserve"> early in the afternoon on Saturday, May 23, 2015</w:t>
      </w:r>
    </w:p>
    <w:p w:rsidR="008F051A" w:rsidRDefault="008F051A" w:rsidP="008F051A">
      <w:pPr>
        <w:rPr>
          <w:rFonts w:ascii="Times New Roman" w:hAnsi="Times New Roman" w:cs="Times New Roman"/>
          <w:sz w:val="24"/>
          <w:szCs w:val="24"/>
        </w:rPr>
      </w:pPr>
      <w:r>
        <w:rPr>
          <w:rFonts w:ascii="Times New Roman" w:hAnsi="Times New Roman" w:cs="Times New Roman"/>
          <w:sz w:val="24"/>
          <w:szCs w:val="24"/>
        </w:rPr>
        <w:t xml:space="preserve">With the approval and dedication of this Fort </w:t>
      </w:r>
      <w:proofErr w:type="spellStart"/>
      <w:r>
        <w:rPr>
          <w:rFonts w:ascii="Times New Roman" w:hAnsi="Times New Roman" w:cs="Times New Roman"/>
          <w:sz w:val="24"/>
          <w:szCs w:val="24"/>
        </w:rPr>
        <w:t>Meigs</w:t>
      </w:r>
      <w:proofErr w:type="spellEnd"/>
      <w:r>
        <w:rPr>
          <w:rFonts w:ascii="Times New Roman" w:hAnsi="Times New Roman" w:cs="Times New Roman"/>
          <w:sz w:val="24"/>
          <w:szCs w:val="24"/>
        </w:rPr>
        <w:t xml:space="preserve"> monument, the Virginia War of 1812 Bicentennial Commission will have concluded its bicentennial activities, and the Commission will go out of existence on June 30.  Over its seven years of existence it has done a great deal to publicize and made the bicentennial a success in Virginia.</w:t>
      </w:r>
    </w:p>
    <w:p w:rsidR="000F4944" w:rsidRDefault="000F4944" w:rsidP="008F051A">
      <w:pPr>
        <w:rPr>
          <w:rFonts w:ascii="Times New Roman" w:hAnsi="Times New Roman" w:cs="Times New Roman"/>
          <w:sz w:val="24"/>
          <w:szCs w:val="24"/>
        </w:rPr>
      </w:pPr>
      <w:r>
        <w:rPr>
          <w:rFonts w:ascii="Times New Roman" w:hAnsi="Times New Roman" w:cs="Times New Roman"/>
          <w:sz w:val="24"/>
          <w:szCs w:val="24"/>
        </w:rPr>
        <w:t xml:space="preserve">Stuart L Butler who provided the names for the monument has this to say about Virginia’s involvement in the Fort </w:t>
      </w:r>
      <w:proofErr w:type="spellStart"/>
      <w:r>
        <w:rPr>
          <w:rFonts w:ascii="Times New Roman" w:hAnsi="Times New Roman" w:cs="Times New Roman"/>
          <w:sz w:val="24"/>
          <w:szCs w:val="24"/>
        </w:rPr>
        <w:t>Meigs</w:t>
      </w:r>
      <w:proofErr w:type="spellEnd"/>
      <w:r>
        <w:rPr>
          <w:rFonts w:ascii="Times New Roman" w:hAnsi="Times New Roman" w:cs="Times New Roman"/>
          <w:sz w:val="24"/>
          <w:szCs w:val="24"/>
        </w:rPr>
        <w:t xml:space="preserve"> campaign in 1812 as shown in his book, “A Guide to Virginia Militia Units in the War of 1812”</w:t>
      </w:r>
    </w:p>
    <w:p w:rsidR="000F4944" w:rsidRDefault="000F4944" w:rsidP="008F051A">
      <w:pPr>
        <w:rPr>
          <w:rFonts w:ascii="Times New Roman" w:hAnsi="Times New Roman" w:cs="Times New Roman"/>
          <w:sz w:val="24"/>
          <w:szCs w:val="24"/>
        </w:rPr>
      </w:pPr>
    </w:p>
    <w:p w:rsidR="00792571" w:rsidRDefault="00037AEC" w:rsidP="008F051A">
      <w:pPr>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pt;height:394pt">
            <v:imagedata r:id="rId4" o:title="DSCN1836"/>
          </v:shape>
        </w:pict>
      </w:r>
    </w:p>
    <w:p w:rsidR="000F4944" w:rsidRDefault="00037AEC" w:rsidP="008F051A">
      <w:pPr>
        <w:rPr>
          <w:rFonts w:ascii="Times New Roman" w:hAnsi="Times New Roman" w:cs="Times New Roman"/>
          <w:sz w:val="24"/>
          <w:szCs w:val="24"/>
        </w:rPr>
      </w:pPr>
      <w:r>
        <w:rPr>
          <w:rFonts w:ascii="Times New Roman" w:hAnsi="Times New Roman" w:cs="Times New Roman"/>
          <w:sz w:val="24"/>
          <w:szCs w:val="24"/>
        </w:rPr>
        <w:lastRenderedPageBreak/>
        <w:pict>
          <v:shape id="_x0000_i1026" type="#_x0000_t75" style="width:534pt;height:519pt">
            <v:imagedata r:id="rId5" o:title="DSCN1837"/>
          </v:shape>
        </w:pict>
      </w:r>
      <w:r>
        <w:rPr>
          <w:rFonts w:ascii="Times New Roman" w:hAnsi="Times New Roman" w:cs="Times New Roman"/>
          <w:sz w:val="24"/>
          <w:szCs w:val="24"/>
        </w:rPr>
        <w:lastRenderedPageBreak/>
        <w:pict>
          <v:shape id="_x0000_i1027" type="#_x0000_t75" style="width:521pt;height:391pt">
            <v:imagedata r:id="rId6" o:title="DSCN1839"/>
          </v:shape>
        </w:pict>
      </w:r>
      <w:r>
        <w:rPr>
          <w:rFonts w:ascii="Times New Roman" w:hAnsi="Times New Roman" w:cs="Times New Roman"/>
          <w:sz w:val="24"/>
          <w:szCs w:val="24"/>
        </w:rPr>
        <w:lastRenderedPageBreak/>
        <w:pict>
          <v:shape id="_x0000_i1028" type="#_x0000_t75" style="width:534pt;height:447pt">
            <v:imagedata r:id="rId7" o:title="DSCN1840"/>
          </v:shape>
        </w:pict>
      </w:r>
    </w:p>
    <w:p w:rsidR="00792571" w:rsidRDefault="00792571" w:rsidP="008F051A">
      <w:pPr>
        <w:rPr>
          <w:rFonts w:ascii="Times New Roman" w:hAnsi="Times New Roman" w:cs="Times New Roman"/>
          <w:sz w:val="24"/>
          <w:szCs w:val="24"/>
        </w:rPr>
      </w:pPr>
    </w:p>
    <w:p w:rsidR="00792571" w:rsidRDefault="00792571" w:rsidP="008F051A">
      <w:pPr>
        <w:rPr>
          <w:rFonts w:ascii="Times New Roman" w:hAnsi="Times New Roman" w:cs="Times New Roman"/>
          <w:sz w:val="24"/>
          <w:szCs w:val="24"/>
        </w:rPr>
      </w:pPr>
    </w:p>
    <w:p w:rsidR="000F4944" w:rsidRDefault="000F4944" w:rsidP="008F051A">
      <w:pPr>
        <w:rPr>
          <w:rFonts w:ascii="Times New Roman" w:hAnsi="Times New Roman" w:cs="Times New Roman"/>
          <w:sz w:val="24"/>
          <w:szCs w:val="24"/>
        </w:rPr>
      </w:pPr>
    </w:p>
    <w:p w:rsidR="000F4944" w:rsidRDefault="000F4944" w:rsidP="008F051A">
      <w:pPr>
        <w:rPr>
          <w:rFonts w:ascii="Times New Roman" w:hAnsi="Times New Roman" w:cs="Times New Roman"/>
          <w:sz w:val="24"/>
          <w:szCs w:val="24"/>
        </w:rPr>
      </w:pPr>
    </w:p>
    <w:p w:rsidR="008F051A" w:rsidRDefault="008F051A">
      <w:pPr>
        <w:rPr>
          <w:rFonts w:ascii="Times New Roman" w:hAnsi="Times New Roman" w:cs="Times New Roman"/>
          <w:sz w:val="24"/>
          <w:szCs w:val="24"/>
        </w:rPr>
      </w:pPr>
    </w:p>
    <w:p w:rsidR="008F051A" w:rsidRDefault="000F4944" w:rsidP="00EC016B">
      <w:pPr>
        <w:jc w:val="center"/>
        <w:rPr>
          <w:b/>
        </w:rPr>
      </w:pPr>
      <w:r>
        <w:rPr>
          <w:b/>
          <w:noProof/>
        </w:rPr>
        <w:lastRenderedPageBreak/>
        <w:drawing>
          <wp:inline distT="0" distB="0" distL="0" distR="0">
            <wp:extent cx="5381625" cy="8229600"/>
            <wp:effectExtent l="0" t="0" r="9525" b="0"/>
            <wp:docPr id="1" name="Picture 1" descr="C:\Users\mike\Pictures\2015-03-23 001\DSCN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e\Pictures\2015-03-23 001\DSCN18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1625" cy="8229600"/>
                    </a:xfrm>
                    <a:prstGeom prst="rect">
                      <a:avLst/>
                    </a:prstGeom>
                    <a:noFill/>
                    <a:ln>
                      <a:noFill/>
                    </a:ln>
                  </pic:spPr>
                </pic:pic>
              </a:graphicData>
            </a:graphic>
          </wp:inline>
        </w:drawing>
      </w:r>
    </w:p>
    <w:p w:rsidR="000F4944" w:rsidRPr="008F051A" w:rsidRDefault="000F4944" w:rsidP="00EC016B">
      <w:pPr>
        <w:jc w:val="center"/>
        <w:rPr>
          <w:b/>
        </w:rPr>
      </w:pPr>
      <w:r>
        <w:rPr>
          <w:b/>
          <w:noProof/>
        </w:rPr>
        <w:lastRenderedPageBreak/>
        <w:drawing>
          <wp:inline distT="0" distB="0" distL="0" distR="0">
            <wp:extent cx="5943600" cy="7924800"/>
            <wp:effectExtent l="0" t="0" r="0" b="0"/>
            <wp:docPr id="2" name="Picture 2" descr="C:\Users\mike\Pictures\2015-03-23 001\DSCN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e\Pictures\2015-03-23 001\DSCN18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b/>
        </w:rPr>
        <w:t xml:space="preserve"> </w:t>
      </w:r>
    </w:p>
    <w:sectPr w:rsidR="000F4944" w:rsidRPr="008F051A" w:rsidSect="000F4944">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51A"/>
    <w:rsid w:val="00037AEC"/>
    <w:rsid w:val="000F4944"/>
    <w:rsid w:val="006F5933"/>
    <w:rsid w:val="00792571"/>
    <w:rsid w:val="008F051A"/>
    <w:rsid w:val="00924A14"/>
    <w:rsid w:val="00957777"/>
    <w:rsid w:val="00EC0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52300216-1A36-4B3C-9F28-AB6011E1D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428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162</Words>
  <Characters>929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lyman</dc:creator>
  <cp:keywords/>
  <dc:description/>
  <cp:lastModifiedBy>mike lyman</cp:lastModifiedBy>
  <cp:revision>3</cp:revision>
  <dcterms:created xsi:type="dcterms:W3CDTF">2015-02-24T23:48:00Z</dcterms:created>
  <dcterms:modified xsi:type="dcterms:W3CDTF">2015-02-24T23:49:00Z</dcterms:modified>
</cp:coreProperties>
</file>